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73" w:rsidRDefault="00E81973" w:rsidP="00E8197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81973" w:rsidRDefault="00E81973" w:rsidP="00E81973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3972"/>
        <w:gridCol w:w="1276"/>
        <w:gridCol w:w="10"/>
        <w:gridCol w:w="852"/>
        <w:gridCol w:w="1123"/>
        <w:gridCol w:w="850"/>
        <w:gridCol w:w="1023"/>
      </w:tblGrid>
      <w:tr w:rsidR="00E81973" w:rsidRPr="004C56A9" w:rsidTr="00335D21">
        <w:trPr>
          <w:trHeight w:val="75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1973" w:rsidRPr="00E81973" w:rsidRDefault="00E81973" w:rsidP="00E8197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双头无影灯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E81973" w:rsidRPr="004C56A9" w:rsidRDefault="00E81973" w:rsidP="00335D21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E81973" w:rsidRPr="004C56A9" w:rsidTr="00335D21">
        <w:trPr>
          <w:trHeight w:val="547"/>
          <w:jc w:val="center"/>
        </w:trPr>
        <w:tc>
          <w:tcPr>
            <w:tcW w:w="9900" w:type="dxa"/>
            <w:gridSpan w:val="8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81973" w:rsidRPr="004C56A9" w:rsidTr="00335D21">
        <w:trPr>
          <w:trHeight w:val="48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E81973" w:rsidRPr="00373906" w:rsidRDefault="00E81973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1973" w:rsidRPr="00373906" w:rsidRDefault="00E81973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E81973" w:rsidRPr="00373906" w:rsidRDefault="00E81973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81973" w:rsidRPr="00373906" w:rsidRDefault="00E81973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81973" w:rsidRPr="00373906" w:rsidRDefault="00E81973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E81973" w:rsidRPr="00373906" w:rsidRDefault="00E81973" w:rsidP="00335D21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E81973" w:rsidRPr="004C56A9" w:rsidTr="00335D21">
        <w:trPr>
          <w:trHeight w:val="51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E81973" w:rsidRPr="00E81973" w:rsidRDefault="00E81973" w:rsidP="00E8197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双头无影灯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81973" w:rsidRPr="004C56A9" w:rsidTr="00335D21">
        <w:trPr>
          <w:trHeight w:val="587"/>
          <w:jc w:val="center"/>
        </w:trPr>
        <w:tc>
          <w:tcPr>
            <w:tcW w:w="6052" w:type="dxa"/>
            <w:gridSpan w:val="4"/>
            <w:shd w:val="clear" w:color="auto" w:fill="auto"/>
            <w:vAlign w:val="center"/>
          </w:tcPr>
          <w:p w:rsidR="00E81973" w:rsidRPr="00AD5410" w:rsidRDefault="00E81973" w:rsidP="00335D21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E81973" w:rsidRPr="004C56A9" w:rsidRDefault="00E81973" w:rsidP="00335D21">
            <w:pPr>
              <w:jc w:val="center"/>
              <w:rPr>
                <w:sz w:val="24"/>
              </w:rPr>
            </w:pPr>
          </w:p>
        </w:tc>
      </w:tr>
    </w:tbl>
    <w:p w:rsidR="00E81973" w:rsidRDefault="00E81973" w:rsidP="00E81973">
      <w:pPr>
        <w:rPr>
          <w:rFonts w:hint="eastAsia"/>
          <w:sz w:val="30"/>
          <w:szCs w:val="30"/>
        </w:rPr>
      </w:pPr>
    </w:p>
    <w:bookmarkEnd w:id="0"/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 反射原理：多光源整体反射式。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▲2. 采用全封闭镂空叶瓣式外形设计，完全符合手术室净化要求。（提供照片）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▲3. 吊顶式安装，</w:t>
      </w:r>
      <w:proofErr w:type="gramStart"/>
      <w:r>
        <w:rPr>
          <w:rFonts w:ascii="黑体" w:eastAsia="黑体" w:hAnsi="黑体" w:cs="黑体" w:hint="eastAsia"/>
          <w:szCs w:val="21"/>
        </w:rPr>
        <w:t>母灯直径</w:t>
      </w:r>
      <w:proofErr w:type="gramEnd"/>
      <w:r>
        <w:rPr>
          <w:rFonts w:ascii="黑体" w:eastAsia="黑体" w:hAnsi="黑体" w:cs="黑体" w:hint="eastAsia"/>
          <w:szCs w:val="21"/>
        </w:rPr>
        <w:t>≥80cm，</w:t>
      </w:r>
      <w:proofErr w:type="gramStart"/>
      <w:r>
        <w:rPr>
          <w:rFonts w:ascii="黑体" w:eastAsia="黑体" w:hAnsi="黑体" w:cs="黑体" w:hint="eastAsia"/>
          <w:szCs w:val="21"/>
        </w:rPr>
        <w:t>子灯直径</w:t>
      </w:r>
      <w:proofErr w:type="gramEnd"/>
      <w:r>
        <w:rPr>
          <w:rFonts w:ascii="黑体" w:eastAsia="黑体" w:hAnsi="黑体" w:cs="黑体" w:hint="eastAsia"/>
          <w:szCs w:val="21"/>
        </w:rPr>
        <w:t>≥60cm，降低能耗的同时又能提供手术区域稳定的照明。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4. </w:t>
      </w:r>
      <w:proofErr w:type="gramStart"/>
      <w:r>
        <w:rPr>
          <w:rFonts w:ascii="黑体" w:eastAsia="黑体" w:hAnsi="黑体" w:cs="黑体" w:hint="eastAsia"/>
          <w:szCs w:val="21"/>
        </w:rPr>
        <w:t>母灯照度</w:t>
      </w:r>
      <w:proofErr w:type="gramEnd"/>
      <w:r>
        <w:rPr>
          <w:rFonts w:ascii="黑体" w:eastAsia="黑体" w:hAnsi="黑体" w:cs="黑体" w:hint="eastAsia"/>
          <w:szCs w:val="21"/>
        </w:rPr>
        <w:t>≥130000Lux，</w:t>
      </w:r>
      <w:proofErr w:type="gramStart"/>
      <w:r>
        <w:rPr>
          <w:rFonts w:ascii="黑体" w:eastAsia="黑体" w:hAnsi="黑体" w:cs="黑体" w:hint="eastAsia"/>
          <w:szCs w:val="21"/>
        </w:rPr>
        <w:t>子灯照度</w:t>
      </w:r>
      <w:proofErr w:type="gramEnd"/>
      <w:r>
        <w:rPr>
          <w:rFonts w:ascii="黑体" w:eastAsia="黑体" w:hAnsi="黑体" w:cs="黑体" w:hint="eastAsia"/>
          <w:szCs w:val="21"/>
        </w:rPr>
        <w:t>≥120000Lux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 平衡系统采用德国原装进口弹簧臂悬挂系统，六组万向关节联动，360度全方位设计，具备疲劳校正装置和定位手感调节装置，</w:t>
      </w:r>
      <w:proofErr w:type="gramStart"/>
      <w:r>
        <w:rPr>
          <w:rFonts w:ascii="黑体" w:eastAsia="黑体" w:hAnsi="黑体" w:cs="黑体" w:hint="eastAsia"/>
          <w:szCs w:val="21"/>
        </w:rPr>
        <w:t>常时间</w:t>
      </w:r>
      <w:proofErr w:type="gramEnd"/>
      <w:r>
        <w:rPr>
          <w:rFonts w:ascii="黑体" w:eastAsia="黑体" w:hAnsi="黑体" w:cs="黑体" w:hint="eastAsia"/>
          <w:szCs w:val="21"/>
        </w:rPr>
        <w:t>使用后便于定位调校。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6. 灯盘、把手一体化的高强度材质外壳，灯盘表面为光滑圆弧型、无缝隙，气动力学设计的外形符合层流手术室要求，易擦洗，耐酸碱腐蚀。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 无影灯控制面板在弹簧臂连接处。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8. 聚焦手柄可方便拿下消毒。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9. 采用纯色光源设计，避免在手术过程中产生彩虹效应。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▲10. 聚焦系统采用分离设计，多达150个LED灯源数，按照黄金分割比例实现并科学地分割为两个部分，一部分共三块固定的LED照明板，确保了无影效果，另一部分共三块可微调的LED照明板，则用于完成聚焦需要。这样，两者完美的结合可以达到最佳的无影效果，并保证了最大的光照深度。（提供结构说明图）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▲11. 每个灯头可具备两种亮度调节方式（按键调光与感应调光），手术者只需自己用手放于感应区域即可进行调光，无需助手辅助。（提供照片说明）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12. 色温：4500K±500K。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13. 色彩还原指数≥95Ra。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14. 双灯光照深度≥120cm。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15. 冷光源系统：医生头部温升≤1℃，术野温升≤1℃。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16. 最大辐照度</w:t>
      </w:r>
      <w:r>
        <w:rPr>
          <w:rFonts w:ascii="黑体" w:eastAsia="黑体" w:hAnsi="黑体" w:cs="黑体" w:hint="eastAsia"/>
          <w:szCs w:val="21"/>
        </w:rPr>
        <w:tab/>
      </w:r>
      <w:proofErr w:type="spellStart"/>
      <w:r>
        <w:rPr>
          <w:rFonts w:ascii="黑体" w:eastAsia="黑体" w:hAnsi="黑体" w:cs="黑体" w:hint="eastAsia"/>
          <w:szCs w:val="21"/>
        </w:rPr>
        <w:t>Ee</w:t>
      </w:r>
      <w:proofErr w:type="spellEnd"/>
      <w:r>
        <w:rPr>
          <w:rFonts w:ascii="黑体" w:eastAsia="黑体" w:hAnsi="黑体" w:cs="黑体" w:hint="eastAsia"/>
          <w:szCs w:val="21"/>
        </w:rPr>
        <w:t>≤1000W/m</w:t>
      </w:r>
      <w:r>
        <w:rPr>
          <w:rFonts w:ascii="黑体" w:eastAsia="黑体" w:hAnsi="黑体" w:cs="黑体" w:hint="eastAsia"/>
          <w:szCs w:val="21"/>
          <w:vertAlign w:val="superscript"/>
        </w:rPr>
        <w:t>2</w:t>
      </w:r>
      <w:r>
        <w:rPr>
          <w:rFonts w:ascii="黑体" w:eastAsia="黑体" w:hAnsi="黑体" w:cs="黑体" w:hint="eastAsia"/>
          <w:szCs w:val="21"/>
        </w:rPr>
        <w:t>，辐照密度</w:t>
      </w:r>
      <w:proofErr w:type="spellStart"/>
      <w:r>
        <w:rPr>
          <w:rFonts w:ascii="黑体" w:eastAsia="黑体" w:hAnsi="黑体" w:cs="黑体" w:hint="eastAsia"/>
          <w:szCs w:val="21"/>
        </w:rPr>
        <w:t>Ee</w:t>
      </w:r>
      <w:proofErr w:type="spellEnd"/>
      <w:r>
        <w:rPr>
          <w:rFonts w:ascii="黑体" w:eastAsia="黑体" w:hAnsi="黑体" w:cs="黑体" w:hint="eastAsia"/>
          <w:szCs w:val="21"/>
        </w:rPr>
        <w:t>/</w:t>
      </w:r>
      <w:proofErr w:type="spellStart"/>
      <w:r>
        <w:rPr>
          <w:rFonts w:ascii="黑体" w:eastAsia="黑体" w:hAnsi="黑体" w:cs="黑体" w:hint="eastAsia"/>
          <w:szCs w:val="21"/>
        </w:rPr>
        <w:t>Ec</w:t>
      </w:r>
      <w:proofErr w:type="spellEnd"/>
      <w:r>
        <w:rPr>
          <w:rFonts w:ascii="黑体" w:eastAsia="黑体" w:hAnsi="黑体" w:cs="黑体" w:hint="eastAsia"/>
          <w:szCs w:val="21"/>
        </w:rPr>
        <w:t>≤6mW (m</w:t>
      </w:r>
      <w:r>
        <w:rPr>
          <w:rFonts w:ascii="黑体" w:eastAsia="黑体" w:hAnsi="黑体" w:cs="黑体" w:hint="eastAsia"/>
          <w:szCs w:val="21"/>
          <w:vertAlign w:val="subscript"/>
        </w:rPr>
        <w:softHyphen/>
      </w:r>
      <w:r>
        <w:rPr>
          <w:rFonts w:ascii="黑体" w:eastAsia="黑体" w:hAnsi="黑体" w:cs="黑体" w:hint="eastAsia"/>
          <w:szCs w:val="21"/>
          <w:vertAlign w:val="subscript"/>
        </w:rPr>
        <w:softHyphen/>
      </w:r>
      <w:r>
        <w:rPr>
          <w:rFonts w:ascii="黑体" w:eastAsia="黑体" w:hAnsi="黑体" w:cs="黑体" w:hint="eastAsia"/>
          <w:szCs w:val="21"/>
          <w:vertAlign w:val="subscript"/>
        </w:rPr>
        <w:softHyphen/>
      </w:r>
      <w:r>
        <w:rPr>
          <w:rFonts w:ascii="黑体" w:eastAsia="黑体" w:hAnsi="黑体" w:cs="黑体" w:hint="eastAsia"/>
          <w:szCs w:val="21"/>
          <w:vertAlign w:val="subscript"/>
        </w:rPr>
        <w:softHyphen/>
      </w:r>
      <w:r>
        <w:rPr>
          <w:rFonts w:ascii="黑体" w:eastAsia="黑体" w:hAnsi="黑体" w:cs="黑体" w:hint="eastAsia"/>
          <w:szCs w:val="21"/>
          <w:vertAlign w:val="superscript"/>
        </w:rPr>
        <w:t>2</w:t>
      </w:r>
      <w:r>
        <w:rPr>
          <w:rFonts w:ascii="黑体" w:eastAsia="黑体" w:hAnsi="黑体" w:cs="黑体" w:hint="eastAsia"/>
          <w:szCs w:val="21"/>
          <w:vertAlign w:val="superscript"/>
        </w:rPr>
        <w:softHyphen/>
        <w:t xml:space="preserve"> </w:t>
      </w:r>
      <w:r>
        <w:rPr>
          <w:rFonts w:ascii="黑体" w:eastAsia="黑体" w:hAnsi="黑体" w:cs="黑体" w:hint="eastAsia"/>
          <w:szCs w:val="21"/>
        </w:rPr>
        <w:t xml:space="preserve">· </w:t>
      </w:r>
      <w:proofErr w:type="spellStart"/>
      <w:r>
        <w:rPr>
          <w:rFonts w:ascii="黑体" w:eastAsia="黑体" w:hAnsi="黑体" w:cs="黑体" w:hint="eastAsia"/>
          <w:szCs w:val="21"/>
        </w:rPr>
        <w:t>lux</w:t>
      </w:r>
      <w:proofErr w:type="spellEnd"/>
      <w:r>
        <w:rPr>
          <w:rFonts w:ascii="黑体" w:eastAsia="黑体" w:hAnsi="黑体" w:cs="黑体" w:hint="eastAsia"/>
          <w:szCs w:val="21"/>
        </w:rPr>
        <w:t>)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17. d</w:t>
      </w:r>
      <w:r>
        <w:rPr>
          <w:rFonts w:ascii="黑体" w:eastAsia="黑体" w:hAnsi="黑体" w:cs="黑体" w:hint="eastAsia"/>
          <w:szCs w:val="21"/>
          <w:vertAlign w:val="subscript"/>
        </w:rPr>
        <w:t>50</w:t>
      </w:r>
      <w:r>
        <w:rPr>
          <w:rFonts w:ascii="黑体" w:eastAsia="黑体" w:hAnsi="黑体" w:cs="黑体" w:hint="eastAsia"/>
          <w:szCs w:val="21"/>
        </w:rPr>
        <w:t>≥光斑直径d</w:t>
      </w:r>
      <w:r>
        <w:rPr>
          <w:rFonts w:ascii="黑体" w:eastAsia="黑体" w:hAnsi="黑体" w:cs="黑体" w:hint="eastAsia"/>
          <w:szCs w:val="21"/>
          <w:vertAlign w:val="subscript"/>
        </w:rPr>
        <w:t>10</w:t>
      </w:r>
      <w:r>
        <w:rPr>
          <w:rFonts w:ascii="黑体" w:eastAsia="黑体" w:hAnsi="黑体" w:cs="黑体" w:hint="eastAsia"/>
          <w:szCs w:val="21"/>
        </w:rPr>
        <w:t>的50%</w:t>
      </w:r>
    </w:p>
    <w:p w:rsidR="00FA1645" w:rsidRDefault="008C260D">
      <w:pPr>
        <w:spacing w:line="4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▲18. 双灯为防故障手术无影灯。（提供注册证证明）</w:t>
      </w:r>
    </w:p>
    <w:p w:rsidR="00FA1645" w:rsidRDefault="00FA1645"/>
    <w:sectPr w:rsidR="00FA1645" w:rsidSect="00FA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0B05308"/>
    <w:rsid w:val="003C5BCD"/>
    <w:rsid w:val="008C260D"/>
    <w:rsid w:val="00E81973"/>
    <w:rsid w:val="00FA1645"/>
    <w:rsid w:val="20B0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6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179</Characters>
  <Application>Microsoft Office Word</Application>
  <DocSecurity>0</DocSecurity>
  <Lines>1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2017-10-19T05:41:00Z</dcterms:created>
  <dcterms:modified xsi:type="dcterms:W3CDTF">2017-11-02T13:51:00Z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